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89E65" w14:textId="676F7F48" w:rsidR="001537E3" w:rsidRDefault="001537E3" w:rsidP="001537E3">
      <w:pPr>
        <w:pStyle w:val="1"/>
        <w:bidi w:val="0"/>
        <w:rPr>
          <w:b/>
          <w:bCs/>
          <w:sz w:val="44"/>
          <w:szCs w:val="44"/>
        </w:rPr>
      </w:pPr>
      <w:r w:rsidRPr="00832C4C">
        <w:rPr>
          <w:b/>
          <w:bCs/>
          <w:sz w:val="44"/>
          <w:szCs w:val="44"/>
        </w:rPr>
        <w:t xml:space="preserve">Inland </w:t>
      </w:r>
      <w:r>
        <w:rPr>
          <w:b/>
          <w:bCs/>
          <w:sz w:val="44"/>
          <w:szCs w:val="44"/>
        </w:rPr>
        <w:t>TW</w:t>
      </w:r>
      <w:r w:rsidRPr="00832C4C">
        <w:rPr>
          <w:b/>
          <w:bCs/>
          <w:sz w:val="44"/>
          <w:szCs w:val="44"/>
        </w:rPr>
        <w:t xml:space="preserve"> Vacuum Pump Oil </w:t>
      </w:r>
    </w:p>
    <w:p w14:paraId="11783B20" w14:textId="77777777" w:rsidR="001537E3" w:rsidRDefault="001537E3" w:rsidP="002E2D45">
      <w:pPr>
        <w:bidi w:val="0"/>
        <w:spacing w:after="0" w:line="240" w:lineRule="auto"/>
        <w:outlineLvl w:val="1"/>
        <w:rPr>
          <w:rFonts w:asciiTheme="minorBidi" w:eastAsia="Times New Roman" w:hAnsiTheme="minorBidi"/>
          <w:b/>
          <w:bCs/>
          <w:kern w:val="0"/>
          <w:sz w:val="32"/>
          <w:szCs w:val="32"/>
          <w:lang w:val="en-IL" w:eastAsia="en-IL"/>
          <w14:ligatures w14:val="none"/>
        </w:rPr>
      </w:pPr>
    </w:p>
    <w:p w14:paraId="2AE866CE" w14:textId="77777777" w:rsidR="001537E3" w:rsidRDefault="002E2D45" w:rsidP="001537E3">
      <w:pPr>
        <w:bidi w:val="0"/>
        <w:spacing w:after="0" w:line="240" w:lineRule="auto"/>
        <w:outlineLvl w:val="1"/>
        <w:rPr>
          <w:rFonts w:asciiTheme="minorBidi" w:eastAsia="Times New Roman" w:hAnsiTheme="minorBidi"/>
          <w:b/>
          <w:bCs/>
          <w:kern w:val="0"/>
          <w:sz w:val="24"/>
          <w:szCs w:val="24"/>
          <w:lang w:val="en-IL" w:eastAsia="en-IL"/>
          <w14:ligatures w14:val="none"/>
        </w:rPr>
      </w:pPr>
      <w:r w:rsidRPr="001537E3">
        <w:rPr>
          <w:rFonts w:asciiTheme="minorBidi" w:eastAsia="Times New Roman" w:hAnsiTheme="minorBidi"/>
          <w:b/>
          <w:bCs/>
          <w:kern w:val="0"/>
          <w:sz w:val="24"/>
          <w:szCs w:val="24"/>
          <w:lang w:val="en-IL" w:eastAsia="en-IL"/>
          <w14:ligatures w14:val="none"/>
        </w:rPr>
        <w:t>Description</w:t>
      </w:r>
      <w:r w:rsidR="001537E3">
        <w:rPr>
          <w:rFonts w:asciiTheme="minorBidi" w:eastAsia="Times New Roman" w:hAnsiTheme="minorBidi"/>
          <w:b/>
          <w:bCs/>
          <w:kern w:val="0"/>
          <w:sz w:val="24"/>
          <w:szCs w:val="24"/>
          <w:lang w:val="en-IL" w:eastAsia="en-IL"/>
          <w14:ligatures w14:val="none"/>
        </w:rPr>
        <w:t>:</w:t>
      </w:r>
    </w:p>
    <w:p w14:paraId="73CBDD08" w14:textId="291F2558" w:rsidR="00A94C46" w:rsidRPr="00A94C46" w:rsidRDefault="00A94C46" w:rsidP="001537E3">
      <w:pPr>
        <w:bidi w:val="0"/>
        <w:spacing w:after="0" w:line="240" w:lineRule="auto"/>
        <w:outlineLvl w:val="1"/>
        <w:rPr>
          <w:rFonts w:asciiTheme="minorBidi" w:hAnsiTheme="minorBidi"/>
        </w:rPr>
      </w:pPr>
      <w:r w:rsidRPr="00A94C46">
        <w:rPr>
          <w:rFonts w:asciiTheme="minorBidi" w:hAnsiTheme="minorBidi"/>
        </w:rPr>
        <w:t>Inland TW® is a semi-synthetic hydrocarbon vacuum oil specifically recommended for applications in rotary vane pumps where exposure to reactive or corrosive gases is prevalent. This product is a distilled hydrocarbon containing no additives. Both unsaturates and aromatics have been removed, resulting in a superior, longer-lasting pump fluid.</w:t>
      </w:r>
      <w:r w:rsidRPr="00A94C46">
        <w:rPr>
          <w:rFonts w:asciiTheme="minorBidi" w:hAnsiTheme="minorBidi"/>
        </w:rPr>
        <w:br/>
      </w:r>
      <w:r w:rsidRPr="00A94C46">
        <w:rPr>
          <w:rFonts w:asciiTheme="minorBidi" w:hAnsiTheme="minorBidi"/>
        </w:rPr>
        <w:br/>
        <w:t>Inland HVTW® is also available for use in piston pumps, with the appropriate viscosity necessary. Typical applications include nitride deposition, LPCVD, plasma etching, and ion implantation. When compared to Invoil 20, Inland TW lasts 1.5 to 4 times longer.</w:t>
      </w:r>
    </w:p>
    <w:p w14:paraId="2A83713F" w14:textId="77777777" w:rsidR="003C056F" w:rsidRDefault="003C056F" w:rsidP="009B5D34">
      <w:pPr>
        <w:pStyle w:val="NormalWeb"/>
        <w:spacing w:before="0" w:beforeAutospacing="0" w:after="0" w:afterAutospacing="0"/>
        <w:rPr>
          <w:rFonts w:asciiTheme="minorBidi" w:hAnsiTheme="minorBidi" w:cstheme="minorBidi"/>
          <w:sz w:val="22"/>
          <w:szCs w:val="22"/>
        </w:rPr>
      </w:pPr>
    </w:p>
    <w:p w14:paraId="67E9B99F" w14:textId="77777777" w:rsidR="009B5D34" w:rsidRPr="001537E3" w:rsidRDefault="009B5D34" w:rsidP="00A94C46">
      <w:pPr>
        <w:bidi w:val="0"/>
        <w:spacing w:after="0" w:line="240" w:lineRule="auto"/>
        <w:outlineLvl w:val="3"/>
        <w:rPr>
          <w:rFonts w:asciiTheme="minorBidi" w:eastAsia="Times New Roman" w:hAnsiTheme="minorBidi"/>
          <w:b/>
          <w:bCs/>
          <w:kern w:val="0"/>
          <w:sz w:val="24"/>
          <w:szCs w:val="24"/>
          <w:lang w:val="en-IL" w:eastAsia="en-IL"/>
          <w14:ligatures w14:val="none"/>
        </w:rPr>
      </w:pPr>
      <w:r w:rsidRPr="001537E3">
        <w:rPr>
          <w:rFonts w:asciiTheme="minorBidi" w:eastAsia="Times New Roman" w:hAnsiTheme="minorBidi"/>
          <w:b/>
          <w:bCs/>
          <w:kern w:val="0"/>
          <w:sz w:val="24"/>
          <w:szCs w:val="24"/>
          <w:lang w:val="en-IL" w:eastAsia="en-IL"/>
          <w14:ligatures w14:val="none"/>
        </w:rPr>
        <w:t>Beneficial Features:</w:t>
      </w:r>
    </w:p>
    <w:p w14:paraId="71CE16F2"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Longest lasting hydrocarbon </w:t>
      </w:r>
    </w:p>
    <w:p w14:paraId="0A5324F9"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Corrosion resistant </w:t>
      </w:r>
    </w:p>
    <w:p w14:paraId="32BE1D07"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Low vapor pressure </w:t>
      </w:r>
    </w:p>
    <w:p w14:paraId="19FF9639" w14:textId="30BCAB67" w:rsidR="00A94C46" w:rsidRDefault="00A94C46" w:rsidP="001537E3">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USP grade</w:t>
      </w:r>
    </w:p>
    <w:p w14:paraId="48AEB381" w14:textId="77777777" w:rsidR="001537E3" w:rsidRDefault="001537E3" w:rsidP="001537E3">
      <w:pPr>
        <w:bidi w:val="0"/>
        <w:spacing w:after="0" w:line="240" w:lineRule="auto"/>
        <w:rPr>
          <w:rFonts w:asciiTheme="minorBidi" w:eastAsia="Times New Roman" w:hAnsiTheme="minorBidi"/>
          <w:kern w:val="0"/>
          <w:lang w:val="en-IL" w:eastAsia="en-IL"/>
          <w14:ligatures w14:val="none"/>
        </w:rPr>
      </w:pPr>
    </w:p>
    <w:p w14:paraId="55CFE29F" w14:textId="77777777" w:rsidR="001537E3" w:rsidRDefault="001537E3" w:rsidP="001537E3">
      <w:pPr>
        <w:bidi w:val="0"/>
        <w:spacing w:after="0" w:line="240" w:lineRule="auto"/>
        <w:rPr>
          <w:rFonts w:asciiTheme="minorBidi" w:eastAsia="Times New Roman" w:hAnsiTheme="minorBidi"/>
          <w:kern w:val="0"/>
          <w:lang w:val="en-IL" w:eastAsia="en-IL"/>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3"/>
        <w:gridCol w:w="1893"/>
      </w:tblGrid>
      <w:tr w:rsidR="00A94C46" w:rsidRPr="00A94C46" w14:paraId="001AFCA7" w14:textId="77777777" w:rsidTr="001C4FE8">
        <w:trPr>
          <w:tblCellSpacing w:w="15" w:type="dxa"/>
        </w:trPr>
        <w:tc>
          <w:tcPr>
            <w:tcW w:w="0" w:type="auto"/>
            <w:vAlign w:val="center"/>
          </w:tcPr>
          <w:p w14:paraId="35A9D42C" w14:textId="21D2D39D"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b/>
                <w:bCs/>
                <w:kern w:val="0"/>
                <w:lang w:val="en-IL" w:eastAsia="en-IL"/>
                <w14:ligatures w14:val="none"/>
              </w:rPr>
              <w:t>Specification</w:t>
            </w:r>
          </w:p>
        </w:tc>
        <w:tc>
          <w:tcPr>
            <w:tcW w:w="0" w:type="auto"/>
            <w:vAlign w:val="center"/>
          </w:tcPr>
          <w:p w14:paraId="4F3D5CB9" w14:textId="61CC6886"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b/>
                <w:bCs/>
                <w:kern w:val="0"/>
                <w:lang w:val="en-IL" w:eastAsia="en-IL"/>
                <w14:ligatures w14:val="none"/>
              </w:rPr>
              <w:t xml:space="preserve">Inland </w:t>
            </w:r>
            <w:r>
              <w:rPr>
                <w:rFonts w:asciiTheme="minorBidi" w:eastAsia="Times New Roman" w:hAnsiTheme="minorBidi"/>
                <w:b/>
                <w:bCs/>
                <w:kern w:val="0"/>
                <w:lang w:val="en-IL" w:eastAsia="en-IL"/>
                <w14:ligatures w14:val="none"/>
              </w:rPr>
              <w:t>TW</w:t>
            </w:r>
          </w:p>
        </w:tc>
      </w:tr>
      <w:tr w:rsidR="00A94C46" w:rsidRPr="00A94C46" w14:paraId="7477337C" w14:textId="77777777" w:rsidTr="007123C2">
        <w:trPr>
          <w:tblCellSpacing w:w="15" w:type="dxa"/>
        </w:trPr>
        <w:tc>
          <w:tcPr>
            <w:tcW w:w="0" w:type="auto"/>
            <w:vAlign w:val="center"/>
            <w:hideMark/>
          </w:tcPr>
          <w:p w14:paraId="7516622E"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Vapor Pressure @ 25 °C: </w:t>
            </w:r>
          </w:p>
        </w:tc>
        <w:tc>
          <w:tcPr>
            <w:tcW w:w="0" w:type="auto"/>
            <w:vAlign w:val="center"/>
            <w:hideMark/>
          </w:tcPr>
          <w:p w14:paraId="76C1661C" w14:textId="76D9373D"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&lt;1 x 10-6 torr</w:t>
            </w:r>
          </w:p>
        </w:tc>
      </w:tr>
      <w:tr w:rsidR="00A94C46" w:rsidRPr="00A94C46" w14:paraId="0CEFE45D" w14:textId="77777777" w:rsidTr="007123C2">
        <w:trPr>
          <w:tblCellSpacing w:w="15" w:type="dxa"/>
        </w:trPr>
        <w:tc>
          <w:tcPr>
            <w:tcW w:w="0" w:type="auto"/>
            <w:vAlign w:val="center"/>
            <w:hideMark/>
          </w:tcPr>
          <w:p w14:paraId="1BFF0ADE"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Boiling Point @ .01 torr: </w:t>
            </w:r>
          </w:p>
        </w:tc>
        <w:tc>
          <w:tcPr>
            <w:tcW w:w="0" w:type="auto"/>
            <w:vAlign w:val="center"/>
            <w:hideMark/>
          </w:tcPr>
          <w:p w14:paraId="2250B301" w14:textId="0629139A"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158 °C (316 °F)</w:t>
            </w:r>
          </w:p>
        </w:tc>
      </w:tr>
      <w:tr w:rsidR="00A94C46" w:rsidRPr="00A94C46" w14:paraId="7EBC5153" w14:textId="77777777" w:rsidTr="007123C2">
        <w:trPr>
          <w:tblCellSpacing w:w="15" w:type="dxa"/>
        </w:trPr>
        <w:tc>
          <w:tcPr>
            <w:tcW w:w="0" w:type="auto"/>
            <w:vAlign w:val="center"/>
            <w:hideMark/>
          </w:tcPr>
          <w:p w14:paraId="6A1883B2"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Viscosity @ 40 °C: </w:t>
            </w:r>
          </w:p>
        </w:tc>
        <w:tc>
          <w:tcPr>
            <w:tcW w:w="0" w:type="auto"/>
            <w:vAlign w:val="center"/>
            <w:hideMark/>
          </w:tcPr>
          <w:p w14:paraId="4981418B" w14:textId="70E1B8E9"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56 cst (260 SUS)</w:t>
            </w:r>
          </w:p>
        </w:tc>
      </w:tr>
      <w:tr w:rsidR="00A94C46" w:rsidRPr="00A94C46" w14:paraId="1276B43F" w14:textId="77777777" w:rsidTr="007123C2">
        <w:trPr>
          <w:tblCellSpacing w:w="15" w:type="dxa"/>
        </w:trPr>
        <w:tc>
          <w:tcPr>
            <w:tcW w:w="0" w:type="auto"/>
            <w:vAlign w:val="center"/>
            <w:hideMark/>
          </w:tcPr>
          <w:p w14:paraId="1988E992"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Viscosity @ 100 °C: </w:t>
            </w:r>
          </w:p>
        </w:tc>
        <w:tc>
          <w:tcPr>
            <w:tcW w:w="0" w:type="auto"/>
            <w:vAlign w:val="center"/>
            <w:hideMark/>
          </w:tcPr>
          <w:p w14:paraId="347548CD" w14:textId="1E7FA4CE"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8.9 cst (55.4 SUS)</w:t>
            </w:r>
          </w:p>
        </w:tc>
      </w:tr>
      <w:tr w:rsidR="00A94C46" w:rsidRPr="00A94C46" w14:paraId="38D7FEBD" w14:textId="77777777" w:rsidTr="007123C2">
        <w:trPr>
          <w:tblCellSpacing w:w="15" w:type="dxa"/>
        </w:trPr>
        <w:tc>
          <w:tcPr>
            <w:tcW w:w="0" w:type="auto"/>
            <w:vAlign w:val="center"/>
            <w:hideMark/>
          </w:tcPr>
          <w:p w14:paraId="6EED8B35"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Pour Point: </w:t>
            </w:r>
          </w:p>
        </w:tc>
        <w:tc>
          <w:tcPr>
            <w:tcW w:w="0" w:type="auto"/>
            <w:vAlign w:val="center"/>
            <w:hideMark/>
          </w:tcPr>
          <w:p w14:paraId="2A02648B" w14:textId="21E22484"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-12 °C (10 °F)</w:t>
            </w:r>
          </w:p>
        </w:tc>
      </w:tr>
      <w:tr w:rsidR="00A94C46" w:rsidRPr="00A94C46" w14:paraId="0ACB6D8D" w14:textId="77777777" w:rsidTr="007123C2">
        <w:trPr>
          <w:tblCellSpacing w:w="15" w:type="dxa"/>
        </w:trPr>
        <w:tc>
          <w:tcPr>
            <w:tcW w:w="0" w:type="auto"/>
            <w:vAlign w:val="center"/>
            <w:hideMark/>
          </w:tcPr>
          <w:p w14:paraId="5154751F"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Flash Point: </w:t>
            </w:r>
          </w:p>
        </w:tc>
        <w:tc>
          <w:tcPr>
            <w:tcW w:w="0" w:type="auto"/>
            <w:vAlign w:val="center"/>
            <w:hideMark/>
          </w:tcPr>
          <w:p w14:paraId="301E05A6" w14:textId="7B9F9FD6"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243 °C (470 °F)</w:t>
            </w:r>
          </w:p>
        </w:tc>
      </w:tr>
      <w:tr w:rsidR="00A94C46" w:rsidRPr="00A94C46" w14:paraId="659B1B3A" w14:textId="77777777" w:rsidTr="007123C2">
        <w:trPr>
          <w:tblCellSpacing w:w="15" w:type="dxa"/>
        </w:trPr>
        <w:tc>
          <w:tcPr>
            <w:tcW w:w="0" w:type="auto"/>
            <w:vAlign w:val="center"/>
            <w:hideMark/>
          </w:tcPr>
          <w:p w14:paraId="39366F33"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Fire Point: </w:t>
            </w:r>
          </w:p>
        </w:tc>
        <w:tc>
          <w:tcPr>
            <w:tcW w:w="0" w:type="auto"/>
            <w:vAlign w:val="center"/>
            <w:hideMark/>
          </w:tcPr>
          <w:p w14:paraId="7854BB1C" w14:textId="35C3C450"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270 °C (517 °F)</w:t>
            </w:r>
          </w:p>
        </w:tc>
      </w:tr>
      <w:tr w:rsidR="00A94C46" w:rsidRPr="00A94C46" w14:paraId="663C9BBD" w14:textId="77777777" w:rsidTr="007123C2">
        <w:trPr>
          <w:tblCellSpacing w:w="15" w:type="dxa"/>
        </w:trPr>
        <w:tc>
          <w:tcPr>
            <w:tcW w:w="0" w:type="auto"/>
            <w:vAlign w:val="center"/>
            <w:hideMark/>
          </w:tcPr>
          <w:p w14:paraId="0A707C3B"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Density: </w:t>
            </w:r>
          </w:p>
        </w:tc>
        <w:tc>
          <w:tcPr>
            <w:tcW w:w="0" w:type="auto"/>
            <w:vAlign w:val="center"/>
            <w:hideMark/>
          </w:tcPr>
          <w:p w14:paraId="185A9616" w14:textId="324EF65F" w:rsidR="00A94C46" w:rsidRPr="00A94C46" w:rsidRDefault="00A94C46" w:rsidP="00A94C46">
            <w:pPr>
              <w:bidi w:val="0"/>
              <w:spacing w:after="0" w:line="240" w:lineRule="auto"/>
              <w:jc w:val="center"/>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0.86 g/cc</w:t>
            </w:r>
          </w:p>
        </w:tc>
      </w:tr>
    </w:tbl>
    <w:p w14:paraId="0D7D23DC"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p>
    <w:p w14:paraId="3BF49B16" w14:textId="77777777" w:rsid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p>
    <w:p w14:paraId="297D199D" w14:textId="67297183" w:rsidR="002E2D45" w:rsidRPr="001537E3" w:rsidRDefault="002E2D45" w:rsidP="009B5D34">
      <w:pPr>
        <w:bidi w:val="0"/>
        <w:spacing w:after="0" w:line="240" w:lineRule="auto"/>
        <w:outlineLvl w:val="3"/>
        <w:rPr>
          <w:rFonts w:asciiTheme="minorBidi" w:eastAsia="Times New Roman" w:hAnsiTheme="minorBidi"/>
          <w:b/>
          <w:bCs/>
          <w:kern w:val="0"/>
          <w:sz w:val="24"/>
          <w:szCs w:val="24"/>
          <w:lang w:val="en-IL" w:eastAsia="en-IL"/>
          <w14:ligatures w14:val="none"/>
        </w:rPr>
      </w:pPr>
      <w:r w:rsidRPr="001537E3">
        <w:rPr>
          <w:rFonts w:asciiTheme="minorBidi" w:eastAsia="Times New Roman" w:hAnsiTheme="minorBidi"/>
          <w:b/>
          <w:bCs/>
          <w:kern w:val="0"/>
          <w:sz w:val="24"/>
          <w:szCs w:val="24"/>
          <w:lang w:val="en-IL" w:eastAsia="en-IL"/>
          <w14:ligatures w14:val="none"/>
        </w:rPr>
        <w:t>Vacuum Applications:</w:t>
      </w:r>
    </w:p>
    <w:p w14:paraId="5165F425"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Nitride deposition </w:t>
      </w:r>
    </w:p>
    <w:p w14:paraId="4F542095"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LPCVD </w:t>
      </w:r>
    </w:p>
    <w:p w14:paraId="6972D89B"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Plasma Etching </w:t>
      </w:r>
    </w:p>
    <w:p w14:paraId="75ECA266" w14:textId="77777777" w:rsidR="00A94C46" w:rsidRPr="00A94C46" w:rsidRDefault="00A94C46" w:rsidP="00A94C46">
      <w:pPr>
        <w:bidi w:val="0"/>
        <w:spacing w:after="0" w:line="240" w:lineRule="auto"/>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xml:space="preserve">  Ion implantation </w:t>
      </w:r>
    </w:p>
    <w:p w14:paraId="779A1C32" w14:textId="121F1912" w:rsidR="00EB190D" w:rsidRDefault="00A94C46" w:rsidP="00A94C46">
      <w:pPr>
        <w:jc w:val="right"/>
        <w:rPr>
          <w:rFonts w:asciiTheme="minorBidi" w:eastAsia="Times New Roman" w:hAnsiTheme="minorBidi"/>
          <w:kern w:val="0"/>
          <w:lang w:val="en-IL" w:eastAsia="en-IL"/>
          <w14:ligatures w14:val="none"/>
        </w:rPr>
      </w:pPr>
      <w:r w:rsidRPr="00A94C46">
        <w:rPr>
          <w:rFonts w:asciiTheme="minorBidi" w:eastAsia="Times New Roman" w:hAnsiTheme="minorBidi"/>
          <w:kern w:val="0"/>
          <w:lang w:val="en-IL" w:eastAsia="en-IL"/>
          <w14:ligatures w14:val="none"/>
        </w:rPr>
        <w:t>  Other corrosive applications</w:t>
      </w:r>
    </w:p>
    <w:p w14:paraId="4EEC5134" w14:textId="77777777" w:rsidR="00A94C46" w:rsidRDefault="00A94C46" w:rsidP="00A94C46">
      <w:pPr>
        <w:jc w:val="right"/>
        <w:rPr>
          <w:rFonts w:asciiTheme="minorBidi" w:eastAsia="Times New Roman" w:hAnsiTheme="minorBidi"/>
          <w:kern w:val="0"/>
          <w:lang w:val="en-IL" w:eastAsia="en-IL"/>
          <w14:ligatures w14:val="none"/>
        </w:rPr>
      </w:pPr>
    </w:p>
    <w:p w14:paraId="6078A32E" w14:textId="77777777" w:rsidR="00A94C46" w:rsidRDefault="00A94C46" w:rsidP="00A94C46">
      <w:pPr>
        <w:jc w:val="right"/>
        <w:rPr>
          <w:rFonts w:asciiTheme="minorBidi" w:eastAsia="Times New Roman" w:hAnsiTheme="minorBidi"/>
          <w:kern w:val="0"/>
          <w:lang w:val="en-IL" w:eastAsia="en-IL"/>
          <w14:ligatures w14:val="none"/>
        </w:rPr>
      </w:pPr>
    </w:p>
    <w:sectPr w:rsidR="00A94C46" w:rsidSect="009B5D34">
      <w:pgSz w:w="11906" w:h="16838"/>
      <w:pgMar w:top="851" w:right="1800" w:bottom="709"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42AC2"/>
    <w:multiLevelType w:val="multilevel"/>
    <w:tmpl w:val="2FE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B3AE8"/>
    <w:multiLevelType w:val="multilevel"/>
    <w:tmpl w:val="246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F6FD6"/>
    <w:multiLevelType w:val="multilevel"/>
    <w:tmpl w:val="7970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D142EA"/>
    <w:multiLevelType w:val="multilevel"/>
    <w:tmpl w:val="79BA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491DB1"/>
    <w:multiLevelType w:val="multilevel"/>
    <w:tmpl w:val="6AEC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758521">
    <w:abstractNumId w:val="2"/>
  </w:num>
  <w:num w:numId="2" w16cid:durableId="852957138">
    <w:abstractNumId w:val="0"/>
  </w:num>
  <w:num w:numId="3" w16cid:durableId="30738457">
    <w:abstractNumId w:val="3"/>
  </w:num>
  <w:num w:numId="4" w16cid:durableId="361785444">
    <w:abstractNumId w:val="1"/>
  </w:num>
  <w:num w:numId="5" w16cid:durableId="13918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45"/>
    <w:rsid w:val="001537E3"/>
    <w:rsid w:val="00244AB8"/>
    <w:rsid w:val="002E2D45"/>
    <w:rsid w:val="003C056F"/>
    <w:rsid w:val="00457B3B"/>
    <w:rsid w:val="004F6652"/>
    <w:rsid w:val="00803169"/>
    <w:rsid w:val="008679A4"/>
    <w:rsid w:val="009B5D34"/>
    <w:rsid w:val="00A94C46"/>
    <w:rsid w:val="00E25472"/>
    <w:rsid w:val="00EB190D"/>
    <w:rsid w:val="00EE71A8"/>
    <w:rsid w:val="00FA6E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10965"/>
  <w15:chartTrackingRefBased/>
  <w15:docId w15:val="{8213315F-29B6-4CAB-9D44-ADCAFC8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537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E2D45"/>
    <w:pPr>
      <w:bidi w:val="0"/>
      <w:spacing w:before="100" w:beforeAutospacing="1" w:after="100" w:afterAutospacing="1" w:line="240" w:lineRule="auto"/>
      <w:outlineLvl w:val="1"/>
    </w:pPr>
    <w:rPr>
      <w:rFonts w:ascii="Times New Roman" w:eastAsia="Times New Roman" w:hAnsi="Times New Roman" w:cs="Times New Roman"/>
      <w:b/>
      <w:bCs/>
      <w:kern w:val="0"/>
      <w:sz w:val="36"/>
      <w:szCs w:val="36"/>
      <w:lang w:val="en-IL" w:eastAsia="en-IL"/>
      <w14:ligatures w14:val="none"/>
    </w:rPr>
  </w:style>
  <w:style w:type="paragraph" w:styleId="4">
    <w:name w:val="heading 4"/>
    <w:basedOn w:val="a"/>
    <w:link w:val="40"/>
    <w:uiPriority w:val="9"/>
    <w:qFormat/>
    <w:rsid w:val="002E2D45"/>
    <w:pPr>
      <w:bidi w:val="0"/>
      <w:spacing w:before="100" w:beforeAutospacing="1" w:after="100" w:afterAutospacing="1" w:line="240" w:lineRule="auto"/>
      <w:outlineLvl w:val="3"/>
    </w:pPr>
    <w:rPr>
      <w:rFonts w:ascii="Times New Roman" w:eastAsia="Times New Roman" w:hAnsi="Times New Roman" w:cs="Times New Roman"/>
      <w:b/>
      <w:bCs/>
      <w:kern w:val="0"/>
      <w:sz w:val="24"/>
      <w:szCs w:val="24"/>
      <w:lang w:val="en-IL" w:eastAsia="en-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2E2D45"/>
    <w:rPr>
      <w:rFonts w:ascii="Times New Roman" w:eastAsia="Times New Roman" w:hAnsi="Times New Roman" w:cs="Times New Roman"/>
      <w:b/>
      <w:bCs/>
      <w:kern w:val="0"/>
      <w:sz w:val="36"/>
      <w:szCs w:val="36"/>
      <w:lang w:val="en-IL" w:eastAsia="en-IL"/>
      <w14:ligatures w14:val="none"/>
    </w:rPr>
  </w:style>
  <w:style w:type="character" w:customStyle="1" w:styleId="40">
    <w:name w:val="כותרת 4 תו"/>
    <w:basedOn w:val="a0"/>
    <w:link w:val="4"/>
    <w:uiPriority w:val="9"/>
    <w:rsid w:val="002E2D45"/>
    <w:rPr>
      <w:rFonts w:ascii="Times New Roman" w:eastAsia="Times New Roman" w:hAnsi="Times New Roman" w:cs="Times New Roman"/>
      <w:b/>
      <w:bCs/>
      <w:kern w:val="0"/>
      <w:sz w:val="24"/>
      <w:szCs w:val="24"/>
      <w:lang w:val="en-IL" w:eastAsia="en-IL"/>
      <w14:ligatures w14:val="none"/>
    </w:rPr>
  </w:style>
  <w:style w:type="paragraph" w:styleId="NormalWeb">
    <w:name w:val="Normal (Web)"/>
    <w:basedOn w:val="a"/>
    <w:uiPriority w:val="99"/>
    <w:semiHidden/>
    <w:unhideWhenUsed/>
    <w:rsid w:val="002E2D45"/>
    <w:pPr>
      <w:bidi w:val="0"/>
      <w:spacing w:before="100" w:beforeAutospacing="1" w:after="100" w:afterAutospacing="1" w:line="240" w:lineRule="auto"/>
    </w:pPr>
    <w:rPr>
      <w:rFonts w:ascii="Times New Roman" w:eastAsia="Times New Roman" w:hAnsi="Times New Roman" w:cs="Times New Roman"/>
      <w:kern w:val="0"/>
      <w:sz w:val="24"/>
      <w:szCs w:val="24"/>
      <w:lang w:val="en-IL" w:eastAsia="en-IL"/>
      <w14:ligatures w14:val="none"/>
    </w:rPr>
  </w:style>
  <w:style w:type="character" w:styleId="Hyperlink">
    <w:name w:val="Hyperlink"/>
    <w:basedOn w:val="a0"/>
    <w:uiPriority w:val="99"/>
    <w:semiHidden/>
    <w:unhideWhenUsed/>
    <w:rsid w:val="002E2D45"/>
    <w:rPr>
      <w:color w:val="0000FF"/>
      <w:u w:val="single"/>
    </w:rPr>
  </w:style>
  <w:style w:type="character" w:styleId="a3">
    <w:name w:val="Strong"/>
    <w:basedOn w:val="a0"/>
    <w:uiPriority w:val="22"/>
    <w:qFormat/>
    <w:rsid w:val="002E2D45"/>
    <w:rPr>
      <w:b/>
      <w:bCs/>
    </w:rPr>
  </w:style>
  <w:style w:type="character" w:customStyle="1" w:styleId="super">
    <w:name w:val="super"/>
    <w:basedOn w:val="a0"/>
    <w:rsid w:val="002E2D45"/>
  </w:style>
  <w:style w:type="character" w:customStyle="1" w:styleId="10">
    <w:name w:val="כותרת 1 תו"/>
    <w:basedOn w:val="a0"/>
    <w:link w:val="1"/>
    <w:uiPriority w:val="9"/>
    <w:rsid w:val="001537E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0088">
      <w:bodyDiv w:val="1"/>
      <w:marLeft w:val="0"/>
      <w:marRight w:val="0"/>
      <w:marTop w:val="0"/>
      <w:marBottom w:val="0"/>
      <w:divBdr>
        <w:top w:val="none" w:sz="0" w:space="0" w:color="auto"/>
        <w:left w:val="none" w:sz="0" w:space="0" w:color="auto"/>
        <w:bottom w:val="none" w:sz="0" w:space="0" w:color="auto"/>
        <w:right w:val="none" w:sz="0" w:space="0" w:color="auto"/>
      </w:divBdr>
    </w:div>
    <w:div w:id="189801484">
      <w:bodyDiv w:val="1"/>
      <w:marLeft w:val="0"/>
      <w:marRight w:val="0"/>
      <w:marTop w:val="0"/>
      <w:marBottom w:val="0"/>
      <w:divBdr>
        <w:top w:val="none" w:sz="0" w:space="0" w:color="auto"/>
        <w:left w:val="none" w:sz="0" w:space="0" w:color="auto"/>
        <w:bottom w:val="none" w:sz="0" w:space="0" w:color="auto"/>
        <w:right w:val="none" w:sz="0" w:space="0" w:color="auto"/>
      </w:divBdr>
    </w:div>
    <w:div w:id="372508516">
      <w:bodyDiv w:val="1"/>
      <w:marLeft w:val="0"/>
      <w:marRight w:val="0"/>
      <w:marTop w:val="0"/>
      <w:marBottom w:val="0"/>
      <w:divBdr>
        <w:top w:val="none" w:sz="0" w:space="0" w:color="auto"/>
        <w:left w:val="none" w:sz="0" w:space="0" w:color="auto"/>
        <w:bottom w:val="none" w:sz="0" w:space="0" w:color="auto"/>
        <w:right w:val="none" w:sz="0" w:space="0" w:color="auto"/>
      </w:divBdr>
    </w:div>
    <w:div w:id="874465011">
      <w:bodyDiv w:val="1"/>
      <w:marLeft w:val="0"/>
      <w:marRight w:val="0"/>
      <w:marTop w:val="0"/>
      <w:marBottom w:val="0"/>
      <w:divBdr>
        <w:top w:val="none" w:sz="0" w:space="0" w:color="auto"/>
        <w:left w:val="none" w:sz="0" w:space="0" w:color="auto"/>
        <w:bottom w:val="none" w:sz="0" w:space="0" w:color="auto"/>
        <w:right w:val="none" w:sz="0" w:space="0" w:color="auto"/>
      </w:divBdr>
    </w:div>
    <w:div w:id="1176190793">
      <w:bodyDiv w:val="1"/>
      <w:marLeft w:val="0"/>
      <w:marRight w:val="0"/>
      <w:marTop w:val="0"/>
      <w:marBottom w:val="0"/>
      <w:divBdr>
        <w:top w:val="none" w:sz="0" w:space="0" w:color="auto"/>
        <w:left w:val="none" w:sz="0" w:space="0" w:color="auto"/>
        <w:bottom w:val="none" w:sz="0" w:space="0" w:color="auto"/>
        <w:right w:val="none" w:sz="0" w:space="0" w:color="auto"/>
      </w:divBdr>
    </w:div>
    <w:div w:id="1180894594">
      <w:bodyDiv w:val="1"/>
      <w:marLeft w:val="0"/>
      <w:marRight w:val="0"/>
      <w:marTop w:val="0"/>
      <w:marBottom w:val="0"/>
      <w:divBdr>
        <w:top w:val="none" w:sz="0" w:space="0" w:color="auto"/>
        <w:left w:val="none" w:sz="0" w:space="0" w:color="auto"/>
        <w:bottom w:val="none" w:sz="0" w:space="0" w:color="auto"/>
        <w:right w:val="none" w:sz="0" w:space="0" w:color="auto"/>
      </w:divBdr>
    </w:div>
    <w:div w:id="1349213558">
      <w:bodyDiv w:val="1"/>
      <w:marLeft w:val="0"/>
      <w:marRight w:val="0"/>
      <w:marTop w:val="0"/>
      <w:marBottom w:val="0"/>
      <w:divBdr>
        <w:top w:val="none" w:sz="0" w:space="0" w:color="auto"/>
        <w:left w:val="none" w:sz="0" w:space="0" w:color="auto"/>
        <w:bottom w:val="none" w:sz="0" w:space="0" w:color="auto"/>
        <w:right w:val="none" w:sz="0" w:space="0" w:color="auto"/>
      </w:divBdr>
    </w:div>
    <w:div w:id="1742828367">
      <w:bodyDiv w:val="1"/>
      <w:marLeft w:val="0"/>
      <w:marRight w:val="0"/>
      <w:marTop w:val="0"/>
      <w:marBottom w:val="0"/>
      <w:divBdr>
        <w:top w:val="none" w:sz="0" w:space="0" w:color="auto"/>
        <w:left w:val="none" w:sz="0" w:space="0" w:color="auto"/>
        <w:bottom w:val="none" w:sz="0" w:space="0" w:color="auto"/>
        <w:right w:val="none" w:sz="0" w:space="0" w:color="auto"/>
      </w:divBdr>
    </w:div>
    <w:div w:id="1831214677">
      <w:bodyDiv w:val="1"/>
      <w:marLeft w:val="0"/>
      <w:marRight w:val="0"/>
      <w:marTop w:val="0"/>
      <w:marBottom w:val="0"/>
      <w:divBdr>
        <w:top w:val="none" w:sz="0" w:space="0" w:color="auto"/>
        <w:left w:val="none" w:sz="0" w:space="0" w:color="auto"/>
        <w:bottom w:val="none" w:sz="0" w:space="0" w:color="auto"/>
        <w:right w:val="none" w:sz="0" w:space="0" w:color="auto"/>
      </w:divBdr>
    </w:div>
    <w:div w:id="1871794627">
      <w:bodyDiv w:val="1"/>
      <w:marLeft w:val="0"/>
      <w:marRight w:val="0"/>
      <w:marTop w:val="0"/>
      <w:marBottom w:val="0"/>
      <w:divBdr>
        <w:top w:val="none" w:sz="0" w:space="0" w:color="auto"/>
        <w:left w:val="none" w:sz="0" w:space="0" w:color="auto"/>
        <w:bottom w:val="none" w:sz="0" w:space="0" w:color="auto"/>
        <w:right w:val="none" w:sz="0" w:space="0" w:color="auto"/>
      </w:divBdr>
    </w:div>
    <w:div w:id="200770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177</Words>
  <Characters>1014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Vandel</dc:creator>
  <cp:keywords/>
  <dc:description/>
  <cp:lastModifiedBy>Shmuel Vandel</cp:lastModifiedBy>
  <cp:revision>6</cp:revision>
  <dcterms:created xsi:type="dcterms:W3CDTF">2024-06-05T17:17:00Z</dcterms:created>
  <dcterms:modified xsi:type="dcterms:W3CDTF">2024-06-22T19:29:00Z</dcterms:modified>
</cp:coreProperties>
</file>